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FE" w:rsidRDefault="007506EB" w:rsidP="00AB48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Meeting of the Full Council </w:t>
      </w:r>
      <w:r w:rsidR="00BD5BAF">
        <w:rPr>
          <w:rFonts w:ascii="Arial-BoldMT" w:hAnsi="Arial-BoldMT" w:cs="Arial-BoldMT"/>
          <w:b/>
          <w:bCs/>
          <w:sz w:val="24"/>
          <w:szCs w:val="24"/>
        </w:rPr>
        <w:t>-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16 July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20</w:t>
      </w:r>
      <w:r>
        <w:rPr>
          <w:rFonts w:ascii="Arial-BoldMT" w:hAnsi="Arial-BoldMT" w:cs="Arial-BoldMT"/>
          <w:b/>
          <w:bCs/>
          <w:sz w:val="24"/>
          <w:szCs w:val="24"/>
        </w:rPr>
        <w:t>20</w:t>
      </w:r>
    </w:p>
    <w:p w:rsidR="00951B00" w:rsidRDefault="007506EB" w:rsidP="00AB48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B48FE" w:rsidRDefault="007506EB" w:rsidP="00AB48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Report of the Employment Committee meeting held on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9 March </w:t>
      </w:r>
      <w:r>
        <w:rPr>
          <w:rFonts w:ascii="Arial-BoldMT" w:hAnsi="Arial-BoldMT" w:cs="Arial-BoldMT"/>
          <w:b/>
          <w:bCs/>
          <w:sz w:val="24"/>
          <w:szCs w:val="24"/>
        </w:rPr>
        <w:t>20</w:t>
      </w:r>
      <w:r>
        <w:rPr>
          <w:rFonts w:ascii="Arial-BoldMT" w:hAnsi="Arial-BoldMT" w:cs="Arial-BoldMT"/>
          <w:b/>
          <w:bCs/>
          <w:sz w:val="24"/>
          <w:szCs w:val="24"/>
        </w:rPr>
        <w:t>20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</w:p>
    <w:p w:rsidR="00B56534" w:rsidRDefault="007506EB" w:rsidP="00AB48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B48FE" w:rsidRDefault="007506EB" w:rsidP="00AB48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Chair: County Councillor Geoff Driver</w:t>
      </w:r>
    </w:p>
    <w:p w:rsidR="00567955" w:rsidRDefault="007506EB" w:rsidP="00AB48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4B359A" w:rsidRDefault="007506EB" w:rsidP="00AD2709">
      <w:pPr>
        <w:spacing w:after="0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Part II (Not Open to Press and Public)</w:t>
      </w:r>
    </w:p>
    <w:p w:rsidR="00567955" w:rsidRDefault="007506EB" w:rsidP="00AD2709">
      <w:pPr>
        <w:spacing w:after="0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21569C" w:rsidRPr="00817DC5" w:rsidRDefault="007506EB" w:rsidP="00BD5BAF">
      <w:pPr>
        <w:pStyle w:val="Normal27"/>
        <w:ind w:left="34"/>
        <w:jc w:val="both"/>
        <w:rPr>
          <w:rFonts w:cs="Arial"/>
          <w:szCs w:val="22"/>
        </w:rPr>
      </w:pPr>
      <w:r>
        <w:rPr>
          <w:rFonts w:cs="Arial"/>
          <w:b/>
          <w:szCs w:val="28"/>
          <w:bdr w:val="nil"/>
        </w:rPr>
        <w:t>Hospital Social Care Workforce - Solutions to Respond to Unplanned</w:t>
      </w:r>
      <w:r>
        <w:rPr>
          <w:rFonts w:cs="Arial"/>
          <w:b/>
          <w:szCs w:val="28"/>
          <w:bdr w:val="nil"/>
        </w:rPr>
        <w:t xml:space="preserve"> Surge Activity</w:t>
      </w:r>
    </w:p>
    <w:p w:rsidR="0021569C" w:rsidRDefault="007506EB" w:rsidP="00BD5BA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sz w:val="24"/>
          <w:szCs w:val="24"/>
        </w:rPr>
      </w:pPr>
    </w:p>
    <w:p w:rsidR="0021569C" w:rsidRPr="0021569C" w:rsidRDefault="007506EB" w:rsidP="00BD5BA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bCs/>
          <w:sz w:val="24"/>
          <w:szCs w:val="24"/>
        </w:rPr>
      </w:pPr>
      <w:r w:rsidRPr="0021569C">
        <w:rPr>
          <w:rFonts w:ascii="ArialMT" w:eastAsia="Calibri" w:hAnsi="ArialMT" w:cs="ArialMT"/>
          <w:sz w:val="24"/>
          <w:szCs w:val="24"/>
        </w:rPr>
        <w:t xml:space="preserve">(Not for Publication – Exempt information as defined in Paragraphs 3 and 4 of Part 1 of Schedule 12A to the Local Government Act, 1972. It was considered that in all the circumstances of the case, the public interest in maintaining the </w:t>
      </w:r>
      <w:r w:rsidRPr="0021569C">
        <w:rPr>
          <w:rFonts w:ascii="ArialMT" w:eastAsia="Calibri" w:hAnsi="ArialMT" w:cs="ArialMT"/>
          <w:sz w:val="24"/>
          <w:szCs w:val="24"/>
        </w:rPr>
        <w:t>exemption outweighed the public interests in disclosing the information).</w:t>
      </w:r>
    </w:p>
    <w:p w:rsidR="0021569C" w:rsidRPr="0021569C" w:rsidRDefault="007506EB" w:rsidP="00BD5BA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bCs/>
          <w:sz w:val="24"/>
          <w:szCs w:val="24"/>
        </w:rPr>
      </w:pPr>
    </w:p>
    <w:p w:rsidR="0021569C" w:rsidRPr="0021569C" w:rsidRDefault="007506EB" w:rsidP="00BD5BA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sz w:val="24"/>
          <w:szCs w:val="24"/>
        </w:rPr>
      </w:pPr>
      <w:r w:rsidRPr="0021569C">
        <w:rPr>
          <w:rFonts w:ascii="ArialMT" w:eastAsia="Calibri" w:hAnsi="ArialMT" w:cs="ArialMT"/>
          <w:sz w:val="24"/>
          <w:szCs w:val="24"/>
        </w:rPr>
        <w:t>The committee considered a report from Sue Lott, Head of Service Community North and Health and Prisons, regarding the options appraisal for permanent arrangements for overtime paym</w:t>
      </w:r>
      <w:r w:rsidRPr="0021569C">
        <w:rPr>
          <w:rFonts w:ascii="ArialMT" w:eastAsia="Calibri" w:hAnsi="ArialMT" w:cs="ArialMT"/>
          <w:sz w:val="24"/>
          <w:szCs w:val="24"/>
        </w:rPr>
        <w:t xml:space="preserve">ents for adult social care staff working in hospitals at weekends, bank holidays and on extra statutory holidays. </w:t>
      </w:r>
    </w:p>
    <w:p w:rsidR="0021569C" w:rsidRPr="0021569C" w:rsidRDefault="007506EB" w:rsidP="00BD5BA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sz w:val="24"/>
          <w:szCs w:val="24"/>
        </w:rPr>
      </w:pPr>
    </w:p>
    <w:p w:rsidR="0021569C" w:rsidRPr="0021569C" w:rsidRDefault="007506EB" w:rsidP="00BD5BA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sz w:val="24"/>
          <w:szCs w:val="24"/>
        </w:rPr>
      </w:pPr>
      <w:r w:rsidRPr="0021569C">
        <w:rPr>
          <w:rFonts w:ascii="ArialMT" w:eastAsia="Calibri" w:hAnsi="ArialMT" w:cs="ArialMT"/>
          <w:b/>
          <w:bCs/>
          <w:sz w:val="24"/>
          <w:szCs w:val="24"/>
        </w:rPr>
        <w:t>Resolved: </w:t>
      </w:r>
      <w:r w:rsidRPr="0021569C">
        <w:rPr>
          <w:rFonts w:ascii="ArialMT" w:eastAsia="Calibri" w:hAnsi="ArialMT" w:cs="ArialMT"/>
          <w:sz w:val="24"/>
          <w:szCs w:val="24"/>
        </w:rPr>
        <w:t xml:space="preserve"> That </w:t>
      </w:r>
    </w:p>
    <w:p w:rsidR="0021569C" w:rsidRPr="0021569C" w:rsidRDefault="007506EB" w:rsidP="00BD5BA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sz w:val="24"/>
          <w:szCs w:val="24"/>
        </w:rPr>
      </w:pPr>
    </w:p>
    <w:p w:rsidR="0021569C" w:rsidRPr="0021569C" w:rsidRDefault="007506EB" w:rsidP="00BD5B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eastAsia="Calibri" w:hAnsi="ArialMT" w:cs="ArialMT"/>
          <w:sz w:val="24"/>
          <w:szCs w:val="24"/>
        </w:rPr>
      </w:pPr>
      <w:r w:rsidRPr="0021569C">
        <w:rPr>
          <w:rFonts w:ascii="ArialMT" w:eastAsia="Calibri" w:hAnsi="ArialMT" w:cs="ArialMT"/>
          <w:bCs/>
          <w:sz w:val="24"/>
          <w:szCs w:val="24"/>
        </w:rPr>
        <w:t xml:space="preserve">The findings and recommendations of the option appraisal, as presented, be noted. </w:t>
      </w:r>
    </w:p>
    <w:p w:rsidR="0021569C" w:rsidRPr="0021569C" w:rsidRDefault="007506EB" w:rsidP="00BD5B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eastAsia="Calibri" w:hAnsi="ArialMT" w:cs="ArialMT"/>
          <w:bCs/>
          <w:sz w:val="24"/>
          <w:szCs w:val="24"/>
        </w:rPr>
      </w:pPr>
    </w:p>
    <w:p w:rsidR="0021569C" w:rsidRDefault="007506EB" w:rsidP="00BD5B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eastAsia="Calibri" w:hAnsi="ArialMT" w:cs="ArialMT"/>
          <w:bCs/>
          <w:sz w:val="24"/>
          <w:szCs w:val="24"/>
        </w:rPr>
      </w:pPr>
      <w:r w:rsidRPr="0021569C">
        <w:rPr>
          <w:rFonts w:ascii="ArialMT" w:eastAsia="Calibri" w:hAnsi="ArialMT" w:cs="ArialMT"/>
          <w:bCs/>
          <w:sz w:val="24"/>
          <w:szCs w:val="24"/>
        </w:rPr>
        <w:t>The continuation of the previously agr</w:t>
      </w:r>
      <w:r w:rsidRPr="0021569C">
        <w:rPr>
          <w:rFonts w:ascii="ArialMT" w:eastAsia="Calibri" w:hAnsi="ArialMT" w:cs="ArialMT"/>
          <w:bCs/>
          <w:sz w:val="24"/>
          <w:szCs w:val="24"/>
        </w:rPr>
        <w:t>eed overtime payments payable to adult social care staff, as detailed in option 2 of the report, as presented, be approved.  The service would keep this under review alongside the potential changes to the service delivery model.</w:t>
      </w:r>
    </w:p>
    <w:p w:rsidR="0021569C" w:rsidRDefault="007506EB" w:rsidP="00BD5BAF">
      <w:pPr>
        <w:pStyle w:val="Normal31"/>
        <w:ind w:left="34"/>
        <w:jc w:val="both"/>
        <w:rPr>
          <w:rFonts w:cs="Arial"/>
          <w:b/>
          <w:szCs w:val="28"/>
          <w:bdr w:val="nil"/>
        </w:rPr>
      </w:pPr>
    </w:p>
    <w:p w:rsidR="0021569C" w:rsidRPr="00817DC5" w:rsidRDefault="007506EB" w:rsidP="00BD5BAF">
      <w:pPr>
        <w:pStyle w:val="Normal31"/>
        <w:ind w:left="34"/>
        <w:jc w:val="both"/>
        <w:rPr>
          <w:rFonts w:cs="Arial"/>
          <w:szCs w:val="22"/>
        </w:rPr>
      </w:pPr>
      <w:r>
        <w:rPr>
          <w:rFonts w:cs="Arial"/>
          <w:b/>
          <w:szCs w:val="28"/>
          <w:bdr w:val="nil"/>
        </w:rPr>
        <w:t>Local Pensions Partnership</w:t>
      </w:r>
      <w:r>
        <w:rPr>
          <w:rFonts w:cs="Arial"/>
          <w:b/>
          <w:szCs w:val="28"/>
          <w:bdr w:val="nil"/>
        </w:rPr>
        <w:t xml:space="preserve"> - Pay Proposals</w:t>
      </w:r>
    </w:p>
    <w:p w:rsidR="0021569C" w:rsidRPr="0021569C" w:rsidRDefault="007506EB" w:rsidP="00BD5BA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bCs/>
          <w:sz w:val="24"/>
          <w:szCs w:val="24"/>
        </w:rPr>
      </w:pPr>
    </w:p>
    <w:p w:rsidR="0021569C" w:rsidRPr="0021569C" w:rsidRDefault="007506EB" w:rsidP="00BD5BA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bCs/>
          <w:sz w:val="24"/>
          <w:szCs w:val="24"/>
        </w:rPr>
      </w:pPr>
      <w:r w:rsidRPr="0021569C">
        <w:rPr>
          <w:rFonts w:ascii="ArialMT" w:eastAsia="Calibri" w:hAnsi="ArialMT" w:cs="ArialMT"/>
          <w:bCs/>
          <w:sz w:val="24"/>
          <w:szCs w:val="24"/>
        </w:rPr>
        <w:t xml:space="preserve">(Not for Publication – Exempt information as defined in Paragraphs 1, 2, 3 and 4 of Part 1 of Schedule 12A to the Local Government Act, 1972. It was considered that in all the circumstances of the case, the public interest in maintaining </w:t>
      </w:r>
      <w:r w:rsidRPr="0021569C">
        <w:rPr>
          <w:rFonts w:ascii="ArialMT" w:eastAsia="Calibri" w:hAnsi="ArialMT" w:cs="ArialMT"/>
          <w:bCs/>
          <w:sz w:val="24"/>
          <w:szCs w:val="24"/>
        </w:rPr>
        <w:t>the exemption outweighed the public interests in disclosing the information).</w:t>
      </w:r>
    </w:p>
    <w:p w:rsidR="0021569C" w:rsidRPr="0021569C" w:rsidRDefault="007506EB" w:rsidP="00BD5BA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21569C" w:rsidRPr="0021569C" w:rsidRDefault="007506EB" w:rsidP="00BD5BA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21569C">
        <w:rPr>
          <w:rFonts w:ascii="Arial" w:eastAsia="Times New Roman" w:hAnsi="Arial" w:cs="Times New Roman"/>
          <w:bCs/>
          <w:sz w:val="24"/>
          <w:szCs w:val="24"/>
        </w:rPr>
        <w:t>The committee considered a report from Laura Sales, Director of Corporate Services, regarding pay proposals for Local Pension Partnerships.</w:t>
      </w:r>
    </w:p>
    <w:p w:rsidR="0021569C" w:rsidRPr="0021569C" w:rsidRDefault="007506EB" w:rsidP="00BD5BA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21569C" w:rsidRPr="0021569C" w:rsidRDefault="007506EB" w:rsidP="00BD5BA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21569C">
        <w:rPr>
          <w:rFonts w:ascii="Arial" w:eastAsia="Times New Roman" w:hAnsi="Arial" w:cs="Times New Roman"/>
          <w:bCs/>
          <w:sz w:val="24"/>
          <w:szCs w:val="24"/>
        </w:rPr>
        <w:t>It was confirmed that the 2020/21 Lo</w:t>
      </w:r>
      <w:r w:rsidRPr="0021569C">
        <w:rPr>
          <w:rFonts w:ascii="Arial" w:eastAsia="Times New Roman" w:hAnsi="Arial" w:cs="Times New Roman"/>
          <w:bCs/>
          <w:sz w:val="24"/>
          <w:szCs w:val="24"/>
        </w:rPr>
        <w:t xml:space="preserve">cal Pension Partnership budget 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had been </w:t>
      </w:r>
      <w:r w:rsidRPr="0021569C">
        <w:rPr>
          <w:rFonts w:ascii="Arial" w:eastAsia="Times New Roman" w:hAnsi="Arial" w:cs="Times New Roman"/>
          <w:bCs/>
          <w:sz w:val="24"/>
          <w:szCs w:val="24"/>
        </w:rPr>
        <w:t xml:space="preserve">robustly challenged 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prior to </w:t>
      </w:r>
      <w:r w:rsidRPr="0021569C">
        <w:rPr>
          <w:rFonts w:ascii="Arial" w:eastAsia="Times New Roman" w:hAnsi="Arial" w:cs="Times New Roman"/>
          <w:bCs/>
          <w:sz w:val="24"/>
          <w:szCs w:val="24"/>
        </w:rPr>
        <w:t>agree</w:t>
      </w:r>
      <w:r>
        <w:rPr>
          <w:rFonts w:ascii="Arial" w:eastAsia="Times New Roman" w:hAnsi="Arial" w:cs="Times New Roman"/>
          <w:bCs/>
          <w:sz w:val="24"/>
          <w:szCs w:val="24"/>
        </w:rPr>
        <w:t>ment</w:t>
      </w:r>
      <w:r w:rsidRPr="0021569C">
        <w:rPr>
          <w:rFonts w:ascii="Arial" w:eastAsia="Times New Roman" w:hAnsi="Arial" w:cs="Times New Roman"/>
          <w:bCs/>
          <w:sz w:val="24"/>
          <w:szCs w:val="24"/>
        </w:rPr>
        <w:t xml:space="preserve"> at the Pension Fund Committee meeting on 6 March 2020.</w:t>
      </w:r>
    </w:p>
    <w:p w:rsidR="0021569C" w:rsidRPr="0021569C" w:rsidRDefault="007506EB" w:rsidP="00BD5BA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21569C" w:rsidRPr="0021569C" w:rsidRDefault="007506EB" w:rsidP="00BD5BA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bCs/>
          <w:sz w:val="24"/>
          <w:szCs w:val="24"/>
        </w:rPr>
      </w:pPr>
      <w:r w:rsidRPr="0021569C">
        <w:rPr>
          <w:rFonts w:ascii="ArialMT" w:eastAsia="Calibri" w:hAnsi="ArialMT" w:cs="ArialMT"/>
          <w:sz w:val="24"/>
          <w:szCs w:val="24"/>
        </w:rPr>
        <w:t xml:space="preserve">Members commented that to support the retention of key staff, it was necessary that remuneration was competitive and in line with industry standards. </w:t>
      </w:r>
    </w:p>
    <w:p w:rsidR="0021569C" w:rsidRDefault="007506EB" w:rsidP="00BD5BA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sz w:val="24"/>
          <w:szCs w:val="24"/>
        </w:rPr>
      </w:pPr>
    </w:p>
    <w:p w:rsidR="00BD5BAF" w:rsidRDefault="00BD5BAF" w:rsidP="00BD5BA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sz w:val="24"/>
          <w:szCs w:val="24"/>
        </w:rPr>
      </w:pPr>
    </w:p>
    <w:p w:rsidR="00BD5BAF" w:rsidRDefault="00BD5BAF" w:rsidP="00BD5BA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sz w:val="24"/>
          <w:szCs w:val="24"/>
        </w:rPr>
      </w:pPr>
    </w:p>
    <w:p w:rsidR="00BD5BAF" w:rsidRPr="0021569C" w:rsidRDefault="00BD5BAF" w:rsidP="00BD5BAF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sz w:val="24"/>
          <w:szCs w:val="24"/>
        </w:rPr>
      </w:pPr>
    </w:p>
    <w:p w:rsidR="0021569C" w:rsidRDefault="007506EB" w:rsidP="00BD5BA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  <w:r w:rsidRPr="0021569C">
        <w:rPr>
          <w:rFonts w:ascii="ArialMT" w:eastAsia="Calibri" w:hAnsi="ArialMT" w:cs="ArialMT"/>
          <w:b/>
          <w:bCs/>
          <w:sz w:val="24"/>
          <w:szCs w:val="24"/>
        </w:rPr>
        <w:lastRenderedPageBreak/>
        <w:t>Resolved: </w:t>
      </w:r>
      <w:r w:rsidRPr="0021569C">
        <w:rPr>
          <w:rFonts w:ascii="ArialMT" w:eastAsia="Calibri" w:hAnsi="ArialMT" w:cs="ArialMT"/>
          <w:sz w:val="24"/>
          <w:szCs w:val="24"/>
        </w:rPr>
        <w:t xml:space="preserve"> That h</w:t>
      </w:r>
      <w:r w:rsidRPr="0021569C">
        <w:rPr>
          <w:rFonts w:ascii="Arial" w:eastAsia="Times New Roman" w:hAnsi="Arial" w:cs="Times New Roman"/>
          <w:bCs/>
          <w:sz w:val="24"/>
          <w:szCs w:val="24"/>
        </w:rPr>
        <w:t>aving considered the officer advice and recommendations, as presented, the pay proposal</w:t>
      </w:r>
      <w:r w:rsidRPr="0021569C">
        <w:rPr>
          <w:rFonts w:ascii="Arial" w:eastAsia="Times New Roman" w:hAnsi="Arial" w:cs="Times New Roman"/>
          <w:bCs/>
          <w:sz w:val="24"/>
          <w:szCs w:val="24"/>
        </w:rPr>
        <w:t>s for Local Pension Partnerships, be approved.</w:t>
      </w:r>
    </w:p>
    <w:p w:rsidR="00BD5BAF" w:rsidRDefault="00BD5BAF" w:rsidP="00BD5BA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BD5BAF" w:rsidRDefault="00BD5BAF" w:rsidP="00BD5BA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BD5BAF" w:rsidRDefault="00BD5BAF" w:rsidP="00BD5BA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</w:p>
    <w:p w:rsidR="00BD5BAF" w:rsidRDefault="007506EB" w:rsidP="00BD5BAF">
      <w:pPr>
        <w:spacing w:after="0" w:line="240" w:lineRule="auto"/>
        <w:jc w:val="right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 xml:space="preserve">County Councillor </w:t>
      </w:r>
      <w:bookmarkStart w:id="0" w:name="_GoBack"/>
      <w:bookmarkEnd w:id="0"/>
      <w:r w:rsidR="00BD5BAF">
        <w:rPr>
          <w:rFonts w:ascii="Arial" w:eastAsia="Times New Roman" w:hAnsi="Arial" w:cs="Times New Roman"/>
          <w:bCs/>
          <w:sz w:val="24"/>
          <w:szCs w:val="24"/>
        </w:rPr>
        <w:t>G</w:t>
      </w:r>
      <w:r>
        <w:rPr>
          <w:rFonts w:ascii="Arial" w:eastAsia="Times New Roman" w:hAnsi="Arial" w:cs="Times New Roman"/>
          <w:bCs/>
          <w:sz w:val="24"/>
          <w:szCs w:val="24"/>
        </w:rPr>
        <w:t>eoff</w:t>
      </w:r>
      <w:r w:rsidR="00BD5BAF">
        <w:rPr>
          <w:rFonts w:ascii="Arial" w:eastAsia="Times New Roman" w:hAnsi="Arial" w:cs="Times New Roman"/>
          <w:bCs/>
          <w:sz w:val="24"/>
          <w:szCs w:val="24"/>
        </w:rPr>
        <w:t xml:space="preserve"> Driver</w:t>
      </w:r>
    </w:p>
    <w:p w:rsidR="00BD5BAF" w:rsidRDefault="00BD5BAF" w:rsidP="00BD5BAF">
      <w:pPr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>Chair</w:t>
      </w:r>
    </w:p>
    <w:sectPr w:rsidR="00BD5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707"/>
    <w:multiLevelType w:val="hybridMultilevel"/>
    <w:tmpl w:val="C67E871E"/>
    <w:lvl w:ilvl="0" w:tplc="B6A08E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265FF0" w:tentative="1">
      <w:start w:val="1"/>
      <w:numFmt w:val="lowerLetter"/>
      <w:lvlText w:val="%2."/>
      <w:lvlJc w:val="left"/>
      <w:pPr>
        <w:ind w:left="1080" w:hanging="360"/>
      </w:pPr>
    </w:lvl>
    <w:lvl w:ilvl="2" w:tplc="187CADC2" w:tentative="1">
      <w:start w:val="1"/>
      <w:numFmt w:val="lowerRoman"/>
      <w:lvlText w:val="%3."/>
      <w:lvlJc w:val="right"/>
      <w:pPr>
        <w:ind w:left="1800" w:hanging="180"/>
      </w:pPr>
    </w:lvl>
    <w:lvl w:ilvl="3" w:tplc="85AC800A" w:tentative="1">
      <w:start w:val="1"/>
      <w:numFmt w:val="decimal"/>
      <w:lvlText w:val="%4."/>
      <w:lvlJc w:val="left"/>
      <w:pPr>
        <w:ind w:left="2520" w:hanging="360"/>
      </w:pPr>
    </w:lvl>
    <w:lvl w:ilvl="4" w:tplc="846EF1FC" w:tentative="1">
      <w:start w:val="1"/>
      <w:numFmt w:val="lowerLetter"/>
      <w:lvlText w:val="%5."/>
      <w:lvlJc w:val="left"/>
      <w:pPr>
        <w:ind w:left="3240" w:hanging="360"/>
      </w:pPr>
    </w:lvl>
    <w:lvl w:ilvl="5" w:tplc="09601D3C" w:tentative="1">
      <w:start w:val="1"/>
      <w:numFmt w:val="lowerRoman"/>
      <w:lvlText w:val="%6."/>
      <w:lvlJc w:val="right"/>
      <w:pPr>
        <w:ind w:left="3960" w:hanging="180"/>
      </w:pPr>
    </w:lvl>
    <w:lvl w:ilvl="6" w:tplc="EBBACED4" w:tentative="1">
      <w:start w:val="1"/>
      <w:numFmt w:val="decimal"/>
      <w:lvlText w:val="%7."/>
      <w:lvlJc w:val="left"/>
      <w:pPr>
        <w:ind w:left="4680" w:hanging="360"/>
      </w:pPr>
    </w:lvl>
    <w:lvl w:ilvl="7" w:tplc="4B6254C8" w:tentative="1">
      <w:start w:val="1"/>
      <w:numFmt w:val="lowerLetter"/>
      <w:lvlText w:val="%8."/>
      <w:lvlJc w:val="left"/>
      <w:pPr>
        <w:ind w:left="5400" w:hanging="360"/>
      </w:pPr>
    </w:lvl>
    <w:lvl w:ilvl="8" w:tplc="FBFC7A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32671B"/>
    <w:multiLevelType w:val="hybridMultilevel"/>
    <w:tmpl w:val="0AC2364C"/>
    <w:lvl w:ilvl="0" w:tplc="10E222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68DF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FAA0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F623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B24F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32AD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AEE2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2EAD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3A29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413CA7"/>
    <w:multiLevelType w:val="hybridMultilevel"/>
    <w:tmpl w:val="0236270C"/>
    <w:lvl w:ilvl="0" w:tplc="B3229DE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A4B8B23A" w:tentative="1">
      <w:start w:val="1"/>
      <w:numFmt w:val="lowerLetter"/>
      <w:lvlText w:val="%2."/>
      <w:lvlJc w:val="left"/>
      <w:pPr>
        <w:ind w:left="1440" w:hanging="360"/>
      </w:pPr>
    </w:lvl>
    <w:lvl w:ilvl="2" w:tplc="00C49FDC" w:tentative="1">
      <w:start w:val="1"/>
      <w:numFmt w:val="lowerRoman"/>
      <w:lvlText w:val="%3."/>
      <w:lvlJc w:val="right"/>
      <w:pPr>
        <w:ind w:left="2160" w:hanging="180"/>
      </w:pPr>
    </w:lvl>
    <w:lvl w:ilvl="3" w:tplc="34C860EC" w:tentative="1">
      <w:start w:val="1"/>
      <w:numFmt w:val="decimal"/>
      <w:lvlText w:val="%4."/>
      <w:lvlJc w:val="left"/>
      <w:pPr>
        <w:ind w:left="2880" w:hanging="360"/>
      </w:pPr>
    </w:lvl>
    <w:lvl w:ilvl="4" w:tplc="ABB4B024" w:tentative="1">
      <w:start w:val="1"/>
      <w:numFmt w:val="lowerLetter"/>
      <w:lvlText w:val="%5."/>
      <w:lvlJc w:val="left"/>
      <w:pPr>
        <w:ind w:left="3600" w:hanging="360"/>
      </w:pPr>
    </w:lvl>
    <w:lvl w:ilvl="5" w:tplc="D3F4BB3E" w:tentative="1">
      <w:start w:val="1"/>
      <w:numFmt w:val="lowerRoman"/>
      <w:lvlText w:val="%6."/>
      <w:lvlJc w:val="right"/>
      <w:pPr>
        <w:ind w:left="4320" w:hanging="180"/>
      </w:pPr>
    </w:lvl>
    <w:lvl w:ilvl="6" w:tplc="C3DC45CC" w:tentative="1">
      <w:start w:val="1"/>
      <w:numFmt w:val="decimal"/>
      <w:lvlText w:val="%7."/>
      <w:lvlJc w:val="left"/>
      <w:pPr>
        <w:ind w:left="5040" w:hanging="360"/>
      </w:pPr>
    </w:lvl>
    <w:lvl w:ilvl="7" w:tplc="2D8A4F8A" w:tentative="1">
      <w:start w:val="1"/>
      <w:numFmt w:val="lowerLetter"/>
      <w:lvlText w:val="%8."/>
      <w:lvlJc w:val="left"/>
      <w:pPr>
        <w:ind w:left="5760" w:hanging="360"/>
      </w:pPr>
    </w:lvl>
    <w:lvl w:ilvl="8" w:tplc="F1F4A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1070F"/>
    <w:multiLevelType w:val="hybridMultilevel"/>
    <w:tmpl w:val="2F147308"/>
    <w:lvl w:ilvl="0" w:tplc="6D165098">
      <w:start w:val="1"/>
      <w:numFmt w:val="lowerRoman"/>
      <w:lvlText w:val="(%1)"/>
      <w:lvlJc w:val="left"/>
      <w:pPr>
        <w:ind w:left="360" w:hanging="360"/>
      </w:pPr>
      <w:rPr>
        <w:rFonts w:cs="Times New Roman"/>
      </w:rPr>
    </w:lvl>
    <w:lvl w:ilvl="1" w:tplc="531486C2">
      <w:start w:val="1"/>
      <w:numFmt w:val="lowerLetter"/>
      <w:lvlText w:val="%2."/>
      <w:lvlJc w:val="left"/>
      <w:pPr>
        <w:ind w:left="1080" w:hanging="360"/>
      </w:pPr>
    </w:lvl>
    <w:lvl w:ilvl="2" w:tplc="696CBC7C">
      <w:start w:val="1"/>
      <w:numFmt w:val="lowerRoman"/>
      <w:lvlText w:val="%3."/>
      <w:lvlJc w:val="right"/>
      <w:pPr>
        <w:ind w:left="1800" w:hanging="180"/>
      </w:pPr>
    </w:lvl>
    <w:lvl w:ilvl="3" w:tplc="7EFCF842">
      <w:start w:val="1"/>
      <w:numFmt w:val="decimal"/>
      <w:lvlText w:val="%4."/>
      <w:lvlJc w:val="left"/>
      <w:pPr>
        <w:ind w:left="2520" w:hanging="360"/>
      </w:pPr>
    </w:lvl>
    <w:lvl w:ilvl="4" w:tplc="C2BAE990">
      <w:start w:val="1"/>
      <w:numFmt w:val="lowerLetter"/>
      <w:lvlText w:val="%5."/>
      <w:lvlJc w:val="left"/>
      <w:pPr>
        <w:ind w:left="3240" w:hanging="360"/>
      </w:pPr>
    </w:lvl>
    <w:lvl w:ilvl="5" w:tplc="D23251C6">
      <w:start w:val="1"/>
      <w:numFmt w:val="lowerRoman"/>
      <w:lvlText w:val="%6."/>
      <w:lvlJc w:val="right"/>
      <w:pPr>
        <w:ind w:left="3960" w:hanging="180"/>
      </w:pPr>
    </w:lvl>
    <w:lvl w:ilvl="6" w:tplc="9228AD02">
      <w:start w:val="1"/>
      <w:numFmt w:val="decimal"/>
      <w:lvlText w:val="%7."/>
      <w:lvlJc w:val="left"/>
      <w:pPr>
        <w:ind w:left="4680" w:hanging="360"/>
      </w:pPr>
    </w:lvl>
    <w:lvl w:ilvl="7" w:tplc="CF22ED66">
      <w:start w:val="1"/>
      <w:numFmt w:val="lowerLetter"/>
      <w:lvlText w:val="%8."/>
      <w:lvlJc w:val="left"/>
      <w:pPr>
        <w:ind w:left="5400" w:hanging="360"/>
      </w:pPr>
    </w:lvl>
    <w:lvl w:ilvl="8" w:tplc="EC203C0C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410711"/>
    <w:multiLevelType w:val="hybridMultilevel"/>
    <w:tmpl w:val="2E1A1F96"/>
    <w:lvl w:ilvl="0" w:tplc="2D40342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645E2E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C0EBC6C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DA009C2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FF84CEC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0B88C2E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3125AF0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68E7D4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B86A144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410712"/>
    <w:multiLevelType w:val="hybridMultilevel"/>
    <w:tmpl w:val="A2EE08EA"/>
    <w:lvl w:ilvl="0" w:tplc="00504038">
      <w:start w:val="1"/>
      <w:numFmt w:val="lowerRoman"/>
      <w:lvlText w:val="(%1)"/>
      <w:lvlJc w:val="left"/>
      <w:pPr>
        <w:ind w:left="720" w:hanging="720"/>
      </w:pPr>
    </w:lvl>
    <w:lvl w:ilvl="1" w:tplc="FEFC9812">
      <w:start w:val="1"/>
      <w:numFmt w:val="lowerLetter"/>
      <w:lvlText w:val="%2."/>
      <w:lvlJc w:val="left"/>
      <w:pPr>
        <w:ind w:left="1080" w:hanging="360"/>
      </w:pPr>
    </w:lvl>
    <w:lvl w:ilvl="2" w:tplc="86469BF8">
      <w:start w:val="1"/>
      <w:numFmt w:val="lowerRoman"/>
      <w:lvlText w:val="%3."/>
      <w:lvlJc w:val="right"/>
      <w:pPr>
        <w:ind w:left="1800" w:hanging="180"/>
      </w:pPr>
    </w:lvl>
    <w:lvl w:ilvl="3" w:tplc="28083044">
      <w:start w:val="1"/>
      <w:numFmt w:val="decimal"/>
      <w:lvlText w:val="%4."/>
      <w:lvlJc w:val="left"/>
      <w:pPr>
        <w:ind w:left="2520" w:hanging="360"/>
      </w:pPr>
    </w:lvl>
    <w:lvl w:ilvl="4" w:tplc="0E10BA66">
      <w:start w:val="1"/>
      <w:numFmt w:val="lowerLetter"/>
      <w:lvlText w:val="%5."/>
      <w:lvlJc w:val="left"/>
      <w:pPr>
        <w:ind w:left="3240" w:hanging="360"/>
      </w:pPr>
    </w:lvl>
    <w:lvl w:ilvl="5" w:tplc="941C8182">
      <w:start w:val="1"/>
      <w:numFmt w:val="lowerRoman"/>
      <w:lvlText w:val="%6."/>
      <w:lvlJc w:val="right"/>
      <w:pPr>
        <w:ind w:left="3960" w:hanging="180"/>
      </w:pPr>
    </w:lvl>
    <w:lvl w:ilvl="6" w:tplc="B96E665A">
      <w:start w:val="1"/>
      <w:numFmt w:val="decimal"/>
      <w:lvlText w:val="%7."/>
      <w:lvlJc w:val="left"/>
      <w:pPr>
        <w:ind w:left="4680" w:hanging="360"/>
      </w:pPr>
    </w:lvl>
    <w:lvl w:ilvl="7" w:tplc="1B92FD78">
      <w:start w:val="1"/>
      <w:numFmt w:val="lowerLetter"/>
      <w:lvlText w:val="%8."/>
      <w:lvlJc w:val="left"/>
      <w:pPr>
        <w:ind w:left="5400" w:hanging="360"/>
      </w:pPr>
    </w:lvl>
    <w:lvl w:ilvl="8" w:tplc="7A78BE1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AF"/>
    <w:rsid w:val="007506EB"/>
    <w:rsid w:val="00B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2A2E1"/>
  <w15:docId w15:val="{B7BC5CE9-90A3-4DA6-BB47-752D43C1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03"/>
    <w:pPr>
      <w:ind w:left="720"/>
      <w:contextualSpacing/>
    </w:pPr>
  </w:style>
  <w:style w:type="paragraph" w:customStyle="1" w:styleId="Normal27">
    <w:name w:val="Normal_27"/>
    <w:qFormat/>
    <w:rsid w:val="00567955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31">
    <w:name w:val="Normal_31"/>
    <w:qFormat/>
    <w:rsid w:val="0021569C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Debra</dc:creator>
  <cp:lastModifiedBy>Gorman, Dave</cp:lastModifiedBy>
  <cp:revision>7</cp:revision>
  <dcterms:created xsi:type="dcterms:W3CDTF">2020-06-24T06:53:00Z</dcterms:created>
  <dcterms:modified xsi:type="dcterms:W3CDTF">2020-06-24T13:30:00Z</dcterms:modified>
</cp:coreProperties>
</file>